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10" w:rsidRPr="0068690C" w:rsidRDefault="00831110" w:rsidP="00831110">
      <w:pPr>
        <w:rPr>
          <w:b/>
          <w:sz w:val="28"/>
          <w:szCs w:val="28"/>
        </w:rPr>
      </w:pPr>
      <w:r w:rsidRPr="0068690C">
        <w:rPr>
          <w:b/>
          <w:sz w:val="28"/>
          <w:szCs w:val="28"/>
        </w:rPr>
        <w:t xml:space="preserve">     </w:t>
      </w:r>
      <w:r>
        <w:rPr>
          <w:b/>
          <w:sz w:val="28"/>
          <w:szCs w:val="28"/>
        </w:rPr>
        <w:t xml:space="preserve">                           </w:t>
      </w:r>
      <w:r w:rsidRPr="0068690C">
        <w:rPr>
          <w:b/>
          <w:sz w:val="28"/>
          <w:szCs w:val="28"/>
        </w:rPr>
        <w:t xml:space="preserve">Rules and Regulations </w:t>
      </w:r>
      <w:proofErr w:type="gramStart"/>
      <w:r w:rsidRPr="0068690C">
        <w:rPr>
          <w:b/>
          <w:sz w:val="28"/>
          <w:szCs w:val="28"/>
        </w:rPr>
        <w:t>For</w:t>
      </w:r>
      <w:proofErr w:type="gramEnd"/>
      <w:r w:rsidRPr="0068690C">
        <w:rPr>
          <w:b/>
          <w:sz w:val="28"/>
          <w:szCs w:val="28"/>
        </w:rPr>
        <w:t xml:space="preserve"> PhD Programmes</w:t>
      </w:r>
    </w:p>
    <w:p w:rsidR="00831110" w:rsidRPr="0068690C" w:rsidRDefault="00831110" w:rsidP="00831110">
      <w:pPr>
        <w:rPr>
          <w:b/>
          <w:sz w:val="28"/>
          <w:szCs w:val="28"/>
        </w:rPr>
      </w:pPr>
      <w:r w:rsidRPr="0068690C">
        <w:rPr>
          <w:b/>
          <w:sz w:val="28"/>
          <w:szCs w:val="28"/>
        </w:rPr>
        <w:t>15.1 Examination</w:t>
      </w:r>
    </w:p>
    <w:p w:rsidR="00831110" w:rsidRPr="00E501A4" w:rsidRDefault="00831110" w:rsidP="00831110">
      <w:r>
        <w:t xml:space="preserve"> Fee: University examination fee shall be charged at the time of enrollment of each </w:t>
      </w:r>
      <w:r w:rsidRPr="00E501A4">
        <w:t>semester.</w:t>
      </w:r>
    </w:p>
    <w:p w:rsidR="00831110" w:rsidRPr="00E501A4" w:rsidRDefault="00831110" w:rsidP="00831110">
      <w:pPr>
        <w:rPr>
          <w:b/>
          <w:sz w:val="28"/>
          <w:szCs w:val="28"/>
        </w:rPr>
      </w:pPr>
      <w:r w:rsidRPr="00E501A4">
        <w:rPr>
          <w:b/>
          <w:sz w:val="28"/>
          <w:szCs w:val="28"/>
        </w:rPr>
        <w:t>15.2 Tests and Examinations:</w:t>
      </w:r>
    </w:p>
    <w:p w:rsidR="00831110" w:rsidRDefault="00831110" w:rsidP="00831110">
      <w:r w:rsidRPr="00E501A4">
        <w:rPr>
          <w:b/>
        </w:rPr>
        <w:t>a)</w:t>
      </w:r>
      <w:r>
        <w:t xml:space="preserve"> There shall be two examinations mid and final in each semester. In addition to these examinations, the teacher shall give home assignments and quizzes etc. to the students. The form of these examinations will be left to the teacher who will be solely responsible for the conduct of examination as well as evaluation in her course. The grade given in the course by the teacher shall be final.</w:t>
      </w:r>
    </w:p>
    <w:p w:rsidR="00831110" w:rsidRDefault="00831110" w:rsidP="00831110">
      <w:r w:rsidRPr="00E501A4">
        <w:rPr>
          <w:b/>
        </w:rPr>
        <w:t>b)</w:t>
      </w:r>
      <w:r>
        <w:t xml:space="preserve"> Only those students, who have at least 75% attendance in theory and practical separately in each course, shall be eligible to appear in the final examination.</w:t>
      </w:r>
    </w:p>
    <w:p w:rsidR="00831110" w:rsidRDefault="00831110" w:rsidP="00831110">
      <w:r>
        <w:t>A teacher shall report to the Dean/Coordinator/Director/Principal concerned through the Chairperson/Incharge of the concerned Department the names of students who are absent from the lectures/practical continuously for seven days to enable Director Advanced Studies to strike off names of such students. She may be re-admitted under the university rules or refused admission if the reasons Advanced for readmission are not convincing.</w:t>
      </w:r>
    </w:p>
    <w:p w:rsidR="00831110" w:rsidRDefault="00831110" w:rsidP="00831110">
      <w:r w:rsidRPr="00E501A4">
        <w:rPr>
          <w:b/>
        </w:rPr>
        <w:t>15.3</w:t>
      </w:r>
      <w:r>
        <w:t xml:space="preserve"> The final examination for a semester shall be held on a date, time and place to be notified by the teacher in advance.</w:t>
      </w:r>
    </w:p>
    <w:p w:rsidR="00831110" w:rsidRDefault="00831110" w:rsidP="00831110">
      <w:r w:rsidRPr="00E501A4">
        <w:rPr>
          <w:b/>
        </w:rPr>
        <w:t>15.4</w:t>
      </w:r>
      <w:r>
        <w:t xml:space="preserve"> To pass a deficiency course, a student is required to obtain at least “C” grade.</w:t>
      </w:r>
    </w:p>
    <w:p w:rsidR="00831110" w:rsidRDefault="00831110" w:rsidP="00831110">
      <w:r w:rsidRPr="00E501A4">
        <w:rPr>
          <w:b/>
        </w:rPr>
        <w:t>15.5</w:t>
      </w:r>
      <w:r>
        <w:t xml:space="preserve"> The scripts of each examination shall be discussed with the students.</w:t>
      </w:r>
    </w:p>
    <w:p w:rsidR="00831110" w:rsidRDefault="00831110" w:rsidP="00831110">
      <w:r w:rsidRPr="00E501A4">
        <w:rPr>
          <w:b/>
        </w:rPr>
        <w:t>15.6</w:t>
      </w:r>
      <w:r>
        <w:t xml:space="preserve"> The mid-semester examination shall be held during 9th week of the semester which shall carry 30 per cent of the total allocated marks for the course. This examination shall be held by the teacher concerned who shall determine the form of the examination.</w:t>
      </w:r>
    </w:p>
    <w:p w:rsidR="00831110" w:rsidRDefault="00831110" w:rsidP="00831110">
      <w:r w:rsidRPr="00E501A4">
        <w:rPr>
          <w:b/>
        </w:rPr>
        <w:t>15.7</w:t>
      </w:r>
      <w:r>
        <w:t xml:space="preserve"> For the purpose of evaluation, one credit will carry 20 marks e.g. a four credit course will carry 80 marks. These marks will be divided in accordance with the credits assigned to theory and practical for each course.</w:t>
      </w:r>
    </w:p>
    <w:p w:rsidR="00831110" w:rsidRDefault="00831110" w:rsidP="00831110">
      <w:r w:rsidRPr="00E501A4">
        <w:rPr>
          <w:b/>
        </w:rPr>
        <w:t>15.8</w:t>
      </w:r>
      <w:r>
        <w:t xml:space="preserve"> The following weightage shall be given to the examinations and home assignments;</w:t>
      </w:r>
    </w:p>
    <w:p w:rsidR="00831110" w:rsidRPr="00E501A4" w:rsidRDefault="00831110" w:rsidP="00831110">
      <w:pPr>
        <w:rPr>
          <w:b/>
        </w:rPr>
      </w:pPr>
      <w:r w:rsidRPr="00E501A4">
        <w:rPr>
          <w:b/>
        </w:rPr>
        <w:t>(a) Mid-semester examination</w:t>
      </w:r>
      <w:r>
        <w:rPr>
          <w:b/>
        </w:rPr>
        <w:t xml:space="preserve">                                      </w:t>
      </w:r>
      <w:r w:rsidRPr="00E501A4">
        <w:rPr>
          <w:b/>
        </w:rPr>
        <w:t xml:space="preserve"> </w:t>
      </w:r>
      <w:r>
        <w:rPr>
          <w:b/>
        </w:rPr>
        <w:t xml:space="preserve"> </w:t>
      </w:r>
      <w:r w:rsidRPr="00E501A4">
        <w:rPr>
          <w:b/>
        </w:rPr>
        <w:t>30%</w:t>
      </w:r>
    </w:p>
    <w:p w:rsidR="00831110" w:rsidRPr="00E501A4" w:rsidRDefault="00831110" w:rsidP="00831110">
      <w:pPr>
        <w:rPr>
          <w:b/>
        </w:rPr>
      </w:pPr>
      <w:r w:rsidRPr="00E501A4">
        <w:rPr>
          <w:b/>
        </w:rPr>
        <w:t>(b) Home assignments, quizzes, presentations etc.</w:t>
      </w:r>
      <w:r>
        <w:rPr>
          <w:b/>
        </w:rPr>
        <w:t xml:space="preserve">  </w:t>
      </w:r>
      <w:r w:rsidRPr="00E501A4">
        <w:rPr>
          <w:b/>
        </w:rPr>
        <w:t xml:space="preserve"> </w:t>
      </w:r>
      <w:r>
        <w:rPr>
          <w:b/>
        </w:rPr>
        <w:t xml:space="preserve"> </w:t>
      </w:r>
      <w:r w:rsidRPr="00E501A4">
        <w:rPr>
          <w:b/>
        </w:rPr>
        <w:t>20%</w:t>
      </w:r>
    </w:p>
    <w:p w:rsidR="00831110" w:rsidRPr="00E501A4" w:rsidRDefault="00831110" w:rsidP="00831110">
      <w:pPr>
        <w:rPr>
          <w:b/>
        </w:rPr>
      </w:pPr>
      <w:r w:rsidRPr="00E501A4">
        <w:rPr>
          <w:b/>
        </w:rPr>
        <w:t xml:space="preserve">(c) Final examination </w:t>
      </w:r>
      <w:r>
        <w:rPr>
          <w:b/>
        </w:rPr>
        <w:t xml:space="preserve">                                                       </w:t>
      </w:r>
      <w:r w:rsidRPr="00E501A4">
        <w:rPr>
          <w:b/>
        </w:rPr>
        <w:t>50%</w:t>
      </w:r>
    </w:p>
    <w:p w:rsidR="00831110" w:rsidRDefault="00831110" w:rsidP="00831110">
      <w:pPr>
        <w:rPr>
          <w:b/>
        </w:rPr>
      </w:pPr>
      <w:r w:rsidRPr="00E501A4">
        <w:rPr>
          <w:b/>
        </w:rPr>
        <w:t xml:space="preserve"> Total: </w:t>
      </w:r>
      <w:r>
        <w:rPr>
          <w:b/>
        </w:rPr>
        <w:t xml:space="preserve">                                                                                  </w:t>
      </w:r>
      <w:r w:rsidRPr="00E501A4">
        <w:rPr>
          <w:b/>
        </w:rPr>
        <w:t>100%</w:t>
      </w:r>
    </w:p>
    <w:p w:rsidR="00831110" w:rsidRPr="00E501A4" w:rsidRDefault="00831110" w:rsidP="00831110">
      <w:pPr>
        <w:rPr>
          <w:b/>
        </w:rPr>
      </w:pPr>
      <w:r>
        <w:lastRenderedPageBreak/>
        <w:t>(Fraction in total marks of a course will be rounded to the nearest to one decimal point)</w:t>
      </w:r>
    </w:p>
    <w:p w:rsidR="00831110" w:rsidRDefault="00831110" w:rsidP="00831110">
      <w:r w:rsidRPr="00E501A4">
        <w:rPr>
          <w:b/>
        </w:rPr>
        <w:t>15.9</w:t>
      </w:r>
      <w:r>
        <w:t xml:space="preserve"> The duration of examination shall be as under;</w:t>
      </w:r>
    </w:p>
    <w:p w:rsidR="00831110" w:rsidRPr="00E501A4" w:rsidRDefault="00831110" w:rsidP="00831110">
      <w:pPr>
        <w:rPr>
          <w:b/>
        </w:rPr>
      </w:pPr>
      <w:r w:rsidRPr="00E501A4">
        <w:rPr>
          <w:b/>
        </w:rPr>
        <w:t>Mid-Semester Examination</w:t>
      </w:r>
      <w:r>
        <w:rPr>
          <w:b/>
        </w:rPr>
        <w:t xml:space="preserve">                       </w:t>
      </w:r>
      <w:r w:rsidRPr="00E501A4">
        <w:rPr>
          <w:b/>
        </w:rPr>
        <w:t xml:space="preserve"> </w:t>
      </w:r>
      <w:r>
        <w:rPr>
          <w:b/>
        </w:rPr>
        <w:t xml:space="preserve"> </w:t>
      </w:r>
      <w:r w:rsidRPr="00E501A4">
        <w:rPr>
          <w:b/>
        </w:rPr>
        <w:t>One hour</w:t>
      </w:r>
    </w:p>
    <w:p w:rsidR="00831110" w:rsidRPr="00E501A4" w:rsidRDefault="00831110" w:rsidP="00831110">
      <w:pPr>
        <w:rPr>
          <w:b/>
        </w:rPr>
      </w:pPr>
      <w:r w:rsidRPr="00E501A4">
        <w:rPr>
          <w:b/>
        </w:rPr>
        <w:t xml:space="preserve">Final Examination </w:t>
      </w:r>
      <w:r>
        <w:rPr>
          <w:b/>
        </w:rPr>
        <w:t xml:space="preserve">                                         </w:t>
      </w:r>
      <w:r w:rsidRPr="00E501A4">
        <w:rPr>
          <w:b/>
        </w:rPr>
        <w:t>Two to three hours</w:t>
      </w:r>
    </w:p>
    <w:p w:rsidR="00831110" w:rsidRDefault="00831110" w:rsidP="00831110">
      <w:r w:rsidRPr="00E501A4">
        <w:rPr>
          <w:b/>
        </w:rPr>
        <w:t>15.10</w:t>
      </w:r>
      <w:r>
        <w:t xml:space="preserve"> Final examination covering the full syllabus with at least 25% of the course of mid-semester as well shall be held at the end of each semester.</w:t>
      </w:r>
    </w:p>
    <w:p w:rsidR="00831110" w:rsidRDefault="00831110" w:rsidP="00831110">
      <w:r w:rsidRPr="00E501A4">
        <w:rPr>
          <w:b/>
        </w:rPr>
        <w:t>15.11</w:t>
      </w:r>
      <w:r>
        <w:t xml:space="preserve"> Question paper for the mid and final semester examinations shall be set by the respective teacher. However, Chairperson/Incharge/Principal/ Director/Dean/Coordinator shall ensure the quality and standard of the question paper set by the teacher.</w:t>
      </w:r>
    </w:p>
    <w:p w:rsidR="00831110" w:rsidRDefault="00831110" w:rsidP="00831110">
      <w:r w:rsidRPr="00E501A4">
        <w:rPr>
          <w:b/>
        </w:rPr>
        <w:t>15.12</w:t>
      </w:r>
      <w:r>
        <w:t xml:space="preserve"> To qualify a course, it is essential to pass separately in the theory and practical examinations.</w:t>
      </w:r>
    </w:p>
    <w:p w:rsidR="00831110" w:rsidRDefault="00831110" w:rsidP="00831110">
      <w:r w:rsidRPr="00E501A4">
        <w:rPr>
          <w:b/>
        </w:rPr>
        <w:t>15.13</w:t>
      </w:r>
      <w:r>
        <w:t xml:space="preserve"> The teacher shall send the final award list along with answer sheets of mid, final and practical for the course to the office of the Controller of Examinations within 10 days after the end of a semester. The Vice Chancellor may condone the delay in result submission. A soft copy of the award list should also be sent to the office of the Chairperson/</w:t>
      </w:r>
      <w:proofErr w:type="spellStart"/>
      <w:r>
        <w:t>InchargeDean</w:t>
      </w:r>
      <w:proofErr w:type="spellEnd"/>
      <w:r>
        <w:t>/Coordinator/Director/Principal of the College &amp; Director Advanced Studies.</w:t>
      </w:r>
    </w:p>
    <w:p w:rsidR="00831110" w:rsidRDefault="00831110" w:rsidP="00831110">
      <w:r w:rsidRPr="00E501A4">
        <w:rPr>
          <w:b/>
        </w:rPr>
        <w:t>15.14</w:t>
      </w:r>
      <w:r>
        <w:t xml:space="preserve"> On receipt of the award lists, the Controller of Examinations shall notify the results and send copies to the Director Advanced Studies, Dean/ Coordinator/Director/Principal and the Chairperson/Incharge of the Departments concerned. </w:t>
      </w:r>
    </w:p>
    <w:p w:rsidR="00831110" w:rsidRPr="00F90061" w:rsidRDefault="00831110" w:rsidP="00831110">
      <w:pPr>
        <w:rPr>
          <w:b/>
        </w:rPr>
      </w:pPr>
      <w:r>
        <w:t xml:space="preserve"> </w:t>
      </w:r>
      <w:r>
        <w:rPr>
          <w:b/>
        </w:rPr>
        <w:t xml:space="preserve">16. </w:t>
      </w:r>
      <w:r w:rsidRPr="00F90061">
        <w:rPr>
          <w:b/>
        </w:rPr>
        <w:t xml:space="preserve">GRADE POINT AVERAGE: </w:t>
      </w:r>
    </w:p>
    <w:p w:rsidR="00831110" w:rsidRDefault="00831110" w:rsidP="00831110">
      <w:r>
        <w:t>14.1 Grade point and equivalence between letter grading and numerical grading shall be as follows:</w:t>
      </w:r>
    </w:p>
    <w:tbl>
      <w:tblPr>
        <w:tblStyle w:val="TableGrid"/>
        <w:tblW w:w="0" w:type="auto"/>
        <w:tblLook w:val="04A0" w:firstRow="1" w:lastRow="0" w:firstColumn="1" w:lastColumn="0" w:noHBand="0" w:noVBand="1"/>
      </w:tblPr>
      <w:tblGrid>
        <w:gridCol w:w="2394"/>
        <w:gridCol w:w="2394"/>
        <w:gridCol w:w="2394"/>
        <w:gridCol w:w="2394"/>
      </w:tblGrid>
      <w:tr w:rsidR="00831110" w:rsidTr="00D025F2">
        <w:tc>
          <w:tcPr>
            <w:tcW w:w="2394" w:type="dxa"/>
          </w:tcPr>
          <w:p w:rsidR="00831110" w:rsidRPr="009262AF" w:rsidRDefault="00831110" w:rsidP="00D025F2">
            <w:pPr>
              <w:spacing w:line="276" w:lineRule="auto"/>
              <w:jc w:val="center"/>
              <w:rPr>
                <w:b/>
              </w:rPr>
            </w:pPr>
            <w:r w:rsidRPr="009262AF">
              <w:rPr>
                <w:b/>
              </w:rPr>
              <w:t>Grade</w:t>
            </w:r>
          </w:p>
        </w:tc>
        <w:tc>
          <w:tcPr>
            <w:tcW w:w="2394" w:type="dxa"/>
          </w:tcPr>
          <w:p w:rsidR="00831110" w:rsidRPr="009262AF" w:rsidRDefault="00831110" w:rsidP="00D025F2">
            <w:pPr>
              <w:spacing w:line="276" w:lineRule="auto"/>
              <w:jc w:val="center"/>
              <w:rPr>
                <w:b/>
              </w:rPr>
            </w:pPr>
            <w:r w:rsidRPr="009262AF">
              <w:rPr>
                <w:b/>
              </w:rPr>
              <w:t>Value</w:t>
            </w:r>
          </w:p>
        </w:tc>
        <w:tc>
          <w:tcPr>
            <w:tcW w:w="2394" w:type="dxa"/>
          </w:tcPr>
          <w:p w:rsidR="00831110" w:rsidRPr="009262AF" w:rsidRDefault="00831110" w:rsidP="00D025F2">
            <w:pPr>
              <w:spacing w:line="276" w:lineRule="auto"/>
              <w:jc w:val="center"/>
              <w:rPr>
                <w:b/>
              </w:rPr>
            </w:pPr>
            <w:r w:rsidRPr="009262AF">
              <w:rPr>
                <w:b/>
              </w:rPr>
              <w:t>Marks (%)</w:t>
            </w:r>
          </w:p>
        </w:tc>
        <w:tc>
          <w:tcPr>
            <w:tcW w:w="2394" w:type="dxa"/>
          </w:tcPr>
          <w:p w:rsidR="00831110" w:rsidRPr="009262AF" w:rsidRDefault="00831110" w:rsidP="00D025F2">
            <w:pPr>
              <w:spacing w:line="276" w:lineRule="auto"/>
              <w:jc w:val="center"/>
              <w:rPr>
                <w:b/>
              </w:rPr>
            </w:pPr>
            <w:r w:rsidRPr="009262AF">
              <w:rPr>
                <w:b/>
              </w:rPr>
              <w:t>Remarks</w:t>
            </w:r>
          </w:p>
        </w:tc>
      </w:tr>
      <w:tr w:rsidR="00831110" w:rsidTr="00D025F2">
        <w:tc>
          <w:tcPr>
            <w:tcW w:w="2394" w:type="dxa"/>
          </w:tcPr>
          <w:p w:rsidR="00831110" w:rsidRPr="009262AF" w:rsidRDefault="00831110" w:rsidP="00D025F2">
            <w:pPr>
              <w:spacing w:line="276" w:lineRule="auto"/>
              <w:jc w:val="center"/>
              <w:rPr>
                <w:b/>
              </w:rPr>
            </w:pPr>
            <w:r w:rsidRPr="009262AF">
              <w:rPr>
                <w:b/>
              </w:rPr>
              <w:t>A</w:t>
            </w:r>
          </w:p>
        </w:tc>
        <w:tc>
          <w:tcPr>
            <w:tcW w:w="2394" w:type="dxa"/>
          </w:tcPr>
          <w:p w:rsidR="00831110" w:rsidRPr="009262AF" w:rsidRDefault="00831110" w:rsidP="00D025F2">
            <w:pPr>
              <w:spacing w:line="276" w:lineRule="auto"/>
              <w:jc w:val="center"/>
              <w:rPr>
                <w:b/>
              </w:rPr>
            </w:pPr>
            <w:r w:rsidRPr="009262AF">
              <w:rPr>
                <w:b/>
              </w:rPr>
              <w:t>4</w:t>
            </w:r>
          </w:p>
        </w:tc>
        <w:tc>
          <w:tcPr>
            <w:tcW w:w="2394" w:type="dxa"/>
          </w:tcPr>
          <w:p w:rsidR="00831110" w:rsidRPr="009262AF" w:rsidRDefault="00831110" w:rsidP="00D025F2">
            <w:pPr>
              <w:spacing w:line="276" w:lineRule="auto"/>
              <w:jc w:val="center"/>
              <w:rPr>
                <w:b/>
              </w:rPr>
            </w:pPr>
            <w:r w:rsidRPr="009262AF">
              <w:rPr>
                <w:b/>
              </w:rPr>
              <w:t>80-100</w:t>
            </w:r>
          </w:p>
        </w:tc>
        <w:tc>
          <w:tcPr>
            <w:tcW w:w="2394" w:type="dxa"/>
          </w:tcPr>
          <w:p w:rsidR="00831110" w:rsidRPr="009262AF" w:rsidRDefault="00831110" w:rsidP="00D025F2">
            <w:pPr>
              <w:spacing w:line="276" w:lineRule="auto"/>
              <w:jc w:val="center"/>
              <w:rPr>
                <w:b/>
              </w:rPr>
            </w:pPr>
            <w:r w:rsidRPr="009262AF">
              <w:rPr>
                <w:b/>
              </w:rPr>
              <w:t>Excellent</w:t>
            </w:r>
          </w:p>
        </w:tc>
      </w:tr>
      <w:tr w:rsidR="00831110" w:rsidTr="00D025F2">
        <w:tc>
          <w:tcPr>
            <w:tcW w:w="2394" w:type="dxa"/>
          </w:tcPr>
          <w:p w:rsidR="00831110" w:rsidRPr="009262AF" w:rsidRDefault="00831110" w:rsidP="00D025F2">
            <w:pPr>
              <w:spacing w:line="276" w:lineRule="auto"/>
              <w:jc w:val="center"/>
              <w:rPr>
                <w:b/>
              </w:rPr>
            </w:pPr>
            <w:r w:rsidRPr="009262AF">
              <w:rPr>
                <w:b/>
              </w:rPr>
              <w:t>B</w:t>
            </w:r>
          </w:p>
        </w:tc>
        <w:tc>
          <w:tcPr>
            <w:tcW w:w="2394" w:type="dxa"/>
          </w:tcPr>
          <w:p w:rsidR="00831110" w:rsidRPr="009262AF" w:rsidRDefault="00831110" w:rsidP="00D025F2">
            <w:pPr>
              <w:spacing w:line="276" w:lineRule="auto"/>
              <w:jc w:val="center"/>
              <w:rPr>
                <w:b/>
              </w:rPr>
            </w:pPr>
            <w:r w:rsidRPr="009262AF">
              <w:rPr>
                <w:b/>
              </w:rPr>
              <w:t>3</w:t>
            </w:r>
          </w:p>
        </w:tc>
        <w:tc>
          <w:tcPr>
            <w:tcW w:w="2394" w:type="dxa"/>
          </w:tcPr>
          <w:p w:rsidR="00831110" w:rsidRPr="009262AF" w:rsidRDefault="00831110" w:rsidP="00D025F2">
            <w:pPr>
              <w:spacing w:line="276" w:lineRule="auto"/>
              <w:jc w:val="center"/>
              <w:rPr>
                <w:b/>
              </w:rPr>
            </w:pPr>
            <w:r w:rsidRPr="009262AF">
              <w:rPr>
                <w:b/>
              </w:rPr>
              <w:t>65-79.99</w:t>
            </w:r>
          </w:p>
        </w:tc>
        <w:tc>
          <w:tcPr>
            <w:tcW w:w="2394" w:type="dxa"/>
          </w:tcPr>
          <w:p w:rsidR="00831110" w:rsidRPr="009262AF" w:rsidRDefault="00831110" w:rsidP="00D025F2">
            <w:pPr>
              <w:spacing w:line="276" w:lineRule="auto"/>
              <w:jc w:val="center"/>
              <w:rPr>
                <w:b/>
              </w:rPr>
            </w:pPr>
            <w:r w:rsidRPr="009262AF">
              <w:rPr>
                <w:b/>
              </w:rPr>
              <w:t>Good</w:t>
            </w:r>
          </w:p>
        </w:tc>
      </w:tr>
      <w:tr w:rsidR="00831110" w:rsidTr="00D025F2">
        <w:tc>
          <w:tcPr>
            <w:tcW w:w="2394" w:type="dxa"/>
          </w:tcPr>
          <w:p w:rsidR="00831110" w:rsidRPr="009262AF" w:rsidRDefault="00831110" w:rsidP="00D025F2">
            <w:pPr>
              <w:spacing w:line="276" w:lineRule="auto"/>
              <w:jc w:val="center"/>
              <w:rPr>
                <w:b/>
              </w:rPr>
            </w:pPr>
            <w:r w:rsidRPr="009262AF">
              <w:rPr>
                <w:b/>
              </w:rPr>
              <w:t>C</w:t>
            </w:r>
          </w:p>
        </w:tc>
        <w:tc>
          <w:tcPr>
            <w:tcW w:w="2394" w:type="dxa"/>
          </w:tcPr>
          <w:p w:rsidR="00831110" w:rsidRPr="009262AF" w:rsidRDefault="00831110" w:rsidP="00D025F2">
            <w:pPr>
              <w:spacing w:line="276" w:lineRule="auto"/>
              <w:jc w:val="center"/>
              <w:rPr>
                <w:b/>
              </w:rPr>
            </w:pPr>
            <w:r w:rsidRPr="009262AF">
              <w:rPr>
                <w:b/>
              </w:rPr>
              <w:t>2</w:t>
            </w:r>
          </w:p>
        </w:tc>
        <w:tc>
          <w:tcPr>
            <w:tcW w:w="2394" w:type="dxa"/>
          </w:tcPr>
          <w:p w:rsidR="00831110" w:rsidRPr="009262AF" w:rsidRDefault="00831110" w:rsidP="00D025F2">
            <w:pPr>
              <w:spacing w:line="276" w:lineRule="auto"/>
              <w:jc w:val="center"/>
              <w:rPr>
                <w:b/>
              </w:rPr>
            </w:pPr>
            <w:r w:rsidRPr="009262AF">
              <w:rPr>
                <w:b/>
              </w:rPr>
              <w:t>50-64.99</w:t>
            </w:r>
          </w:p>
        </w:tc>
        <w:tc>
          <w:tcPr>
            <w:tcW w:w="2394" w:type="dxa"/>
          </w:tcPr>
          <w:p w:rsidR="00831110" w:rsidRPr="009262AF" w:rsidRDefault="00831110" w:rsidP="00D025F2">
            <w:pPr>
              <w:spacing w:line="276" w:lineRule="auto"/>
              <w:jc w:val="center"/>
              <w:rPr>
                <w:b/>
              </w:rPr>
            </w:pPr>
            <w:r w:rsidRPr="009262AF">
              <w:rPr>
                <w:b/>
              </w:rPr>
              <w:t>Satisfactory</w:t>
            </w:r>
          </w:p>
        </w:tc>
      </w:tr>
      <w:tr w:rsidR="00831110" w:rsidTr="00D025F2">
        <w:trPr>
          <w:trHeight w:val="80"/>
        </w:trPr>
        <w:tc>
          <w:tcPr>
            <w:tcW w:w="2394" w:type="dxa"/>
          </w:tcPr>
          <w:p w:rsidR="00831110" w:rsidRPr="009262AF" w:rsidRDefault="00831110" w:rsidP="00D025F2">
            <w:pPr>
              <w:spacing w:line="276" w:lineRule="auto"/>
              <w:jc w:val="center"/>
              <w:rPr>
                <w:b/>
              </w:rPr>
            </w:pPr>
            <w:r w:rsidRPr="009262AF">
              <w:rPr>
                <w:b/>
              </w:rPr>
              <w:t>F</w:t>
            </w:r>
          </w:p>
        </w:tc>
        <w:tc>
          <w:tcPr>
            <w:tcW w:w="2394" w:type="dxa"/>
          </w:tcPr>
          <w:p w:rsidR="00831110" w:rsidRPr="009262AF" w:rsidRDefault="00831110" w:rsidP="00D025F2">
            <w:pPr>
              <w:spacing w:line="276" w:lineRule="auto"/>
              <w:jc w:val="center"/>
              <w:rPr>
                <w:b/>
              </w:rPr>
            </w:pPr>
            <w:r w:rsidRPr="009262AF">
              <w:rPr>
                <w:b/>
              </w:rPr>
              <w:t>0</w:t>
            </w:r>
          </w:p>
        </w:tc>
        <w:tc>
          <w:tcPr>
            <w:tcW w:w="2394" w:type="dxa"/>
          </w:tcPr>
          <w:p w:rsidR="00831110" w:rsidRPr="009262AF" w:rsidRDefault="00831110" w:rsidP="00D025F2">
            <w:pPr>
              <w:spacing w:line="276" w:lineRule="auto"/>
              <w:jc w:val="center"/>
              <w:rPr>
                <w:b/>
              </w:rPr>
            </w:pPr>
            <w:r>
              <w:rPr>
                <w:b/>
              </w:rPr>
              <w:t>Below 5</w:t>
            </w:r>
            <w:r w:rsidRPr="009262AF">
              <w:rPr>
                <w:b/>
              </w:rPr>
              <w:t>0%</w:t>
            </w:r>
          </w:p>
        </w:tc>
        <w:tc>
          <w:tcPr>
            <w:tcW w:w="2394" w:type="dxa"/>
          </w:tcPr>
          <w:p w:rsidR="00831110" w:rsidRPr="009262AF" w:rsidRDefault="00831110" w:rsidP="00D025F2">
            <w:pPr>
              <w:spacing w:line="276" w:lineRule="auto"/>
              <w:jc w:val="center"/>
              <w:rPr>
                <w:b/>
              </w:rPr>
            </w:pPr>
            <w:r w:rsidRPr="009262AF">
              <w:rPr>
                <w:b/>
              </w:rPr>
              <w:t>Fail</w:t>
            </w:r>
          </w:p>
        </w:tc>
      </w:tr>
    </w:tbl>
    <w:p w:rsidR="00831110" w:rsidRDefault="00831110" w:rsidP="00831110">
      <w:r w:rsidRPr="0050781D">
        <w:rPr>
          <w:b/>
        </w:rPr>
        <w:t>16.2</w:t>
      </w:r>
      <w:r>
        <w:t xml:space="preserve"> If a student fails to obtain 3.0 CGPA at the end of each academic year (</w:t>
      </w:r>
      <w:proofErr w:type="gramStart"/>
      <w:r>
        <w:t>Fall</w:t>
      </w:r>
      <w:proofErr w:type="gramEnd"/>
      <w:r>
        <w:t xml:space="preserve"> and Spring) her admission shall stand cancelled. However she may seek fresh admission.</w:t>
      </w:r>
    </w:p>
    <w:p w:rsidR="00831110" w:rsidRDefault="00831110" w:rsidP="00831110">
      <w:r>
        <w:t xml:space="preserve"> </w:t>
      </w:r>
      <w:r w:rsidRPr="0050781D">
        <w:rPr>
          <w:b/>
        </w:rPr>
        <w:t>Note:</w:t>
      </w:r>
      <w:r>
        <w:t xml:space="preserve"> The student who avails only one regular semester (Fall/Spring) must obtain 3.0 GPA at the end of the same academic year to remain on roll.</w:t>
      </w:r>
    </w:p>
    <w:p w:rsidR="00831110" w:rsidRDefault="00831110" w:rsidP="00831110">
      <w:pPr>
        <w:rPr>
          <w:b/>
          <w:sz w:val="24"/>
          <w:szCs w:val="24"/>
        </w:rPr>
      </w:pPr>
      <w:r w:rsidRPr="0050781D">
        <w:rPr>
          <w:b/>
          <w:sz w:val="24"/>
          <w:szCs w:val="24"/>
        </w:rPr>
        <w:t>17. COMPREHENSIVE EXAMINATION</w:t>
      </w:r>
    </w:p>
    <w:p w:rsidR="00831110" w:rsidRPr="0050781D" w:rsidRDefault="00831110" w:rsidP="00831110">
      <w:pPr>
        <w:rPr>
          <w:b/>
          <w:sz w:val="24"/>
          <w:szCs w:val="24"/>
        </w:rPr>
      </w:pPr>
      <w:r w:rsidRPr="0050781D">
        <w:rPr>
          <w:b/>
        </w:rPr>
        <w:t>17.1</w:t>
      </w:r>
      <w:r>
        <w:t xml:space="preserve"> A student admitted to the course shall take a comprehensive examination, within two semesters after she has successfully completed the approved course work. (Explanation: The comprehensive </w:t>
      </w:r>
      <w:r>
        <w:lastRenderedPageBreak/>
        <w:t>examination shall be arranged within 12 weeks while the date, time and venue of examination</w:t>
      </w:r>
      <w:r>
        <w:rPr>
          <w:b/>
          <w:sz w:val="24"/>
          <w:szCs w:val="24"/>
        </w:rPr>
        <w:t xml:space="preserve"> </w:t>
      </w:r>
      <w:r>
        <w:t>shall be notified within first week of the termination of each regular semester. A student will have to apply for comprehensive examination on the prescribed form at least four weeks before the examination. If a student does not apply within the specified period or does not appear in the examination,</w:t>
      </w:r>
      <w:r>
        <w:rPr>
          <w:b/>
          <w:sz w:val="24"/>
          <w:szCs w:val="24"/>
        </w:rPr>
        <w:t xml:space="preserve"> </w:t>
      </w:r>
      <w:r>
        <w:t>she will be deemed to have availed one chance and failed to qualify in the first attempt).</w:t>
      </w:r>
    </w:p>
    <w:p w:rsidR="00831110" w:rsidRDefault="00831110" w:rsidP="00831110">
      <w:r w:rsidRPr="0050781D">
        <w:rPr>
          <w:b/>
        </w:rPr>
        <w:t>17.2</w:t>
      </w:r>
      <w:r>
        <w:t xml:space="preserve"> The comprehensive examination will cover the complete course work and shall consist of a written part followed by an oral part. It will be designed to ascertain whether the student has attained the breadth of knowledge and the intellectual maturity necessary to become a successful scholar in her chosen discipline. It will not be a mere re-examination of previous courses but will test the students’ ability to integrate and assimilate the knowledge obtained from the courses, seminars and independent studies.</w:t>
      </w:r>
    </w:p>
    <w:p w:rsidR="00831110" w:rsidRDefault="00831110" w:rsidP="00831110">
      <w:r w:rsidRPr="0050781D">
        <w:rPr>
          <w:b/>
        </w:rPr>
        <w:t>17.3</w:t>
      </w:r>
      <w:r>
        <w:t xml:space="preserve"> A student has to apply on the prescribed form for comprehensive examination to the office of the Director Advanced Studies (for 1st and 2</w:t>
      </w:r>
      <w:r w:rsidRPr="00FD60A1">
        <w:rPr>
          <w:vertAlign w:val="superscript"/>
        </w:rPr>
        <w:t>nd</w:t>
      </w:r>
      <w:r>
        <w:t xml:space="preserve"> attempts). In case the student does not apply/appear in the examination, her chance will lapse.</w:t>
      </w:r>
    </w:p>
    <w:p w:rsidR="00831110" w:rsidRDefault="00831110" w:rsidP="00831110">
      <w:r w:rsidRPr="0050781D">
        <w:rPr>
          <w:b/>
        </w:rPr>
        <w:t>17.4</w:t>
      </w:r>
      <w:r>
        <w:t xml:space="preserve"> If a student does not qualify either written or oral part of the comprehensive examination, she shall be eligible to appear in the fail part again but only once and within two semesters from the date of the declaration of the result of the examination.</w:t>
      </w:r>
    </w:p>
    <w:p w:rsidR="00831110" w:rsidRDefault="00831110" w:rsidP="00831110">
      <w:r w:rsidRPr="0050781D">
        <w:rPr>
          <w:b/>
        </w:rPr>
        <w:t>17.5</w:t>
      </w:r>
      <w:r>
        <w:t xml:space="preserve"> A student who has passed the comprehensive examination shall be deemed to have become a candidate for admission to Ph.D. degree.</w:t>
      </w:r>
    </w:p>
    <w:p w:rsidR="00831110" w:rsidRPr="0050781D" w:rsidRDefault="00831110" w:rsidP="00831110">
      <w:pPr>
        <w:rPr>
          <w:b/>
          <w:sz w:val="24"/>
          <w:szCs w:val="24"/>
        </w:rPr>
      </w:pPr>
      <w:r w:rsidRPr="0050781D">
        <w:rPr>
          <w:b/>
          <w:sz w:val="24"/>
          <w:szCs w:val="24"/>
        </w:rPr>
        <w:t>COMPREHENSIVE EXAMINATION (WRITTEN)</w:t>
      </w:r>
    </w:p>
    <w:p w:rsidR="00831110" w:rsidRDefault="00831110" w:rsidP="00831110">
      <w:r w:rsidRPr="0050781D">
        <w:rPr>
          <w:b/>
        </w:rPr>
        <w:t xml:space="preserve"> 17.6</w:t>
      </w:r>
      <w:r>
        <w:t xml:space="preserve"> The Controller of Examinations shall, with the approval of the Vice Chancellor, notify the date, time and venue of the examination at least two weeks before the commencement of the examination</w:t>
      </w:r>
    </w:p>
    <w:p w:rsidR="00831110" w:rsidRPr="0050781D" w:rsidRDefault="00831110" w:rsidP="00831110">
      <w:pPr>
        <w:rPr>
          <w:b/>
        </w:rPr>
      </w:pPr>
      <w:r w:rsidRPr="0050781D">
        <w:rPr>
          <w:b/>
        </w:rPr>
        <w:t xml:space="preserve"> 17.7</w:t>
      </w:r>
      <w:r>
        <w:t xml:space="preserve"> Examiners for the written comprehensive examination shall be appointed by the Vice Chancellor, processed through Controller of Examinations office from a panel of examiners (three for each paper) </w:t>
      </w:r>
      <w:r w:rsidRPr="0050781D">
        <w:t>proposed by respective Board of Studies. The number of papers shall be three.</w:t>
      </w:r>
      <w:r w:rsidRPr="0050781D">
        <w:rPr>
          <w:b/>
        </w:rPr>
        <w:t xml:space="preserve"> </w:t>
      </w:r>
    </w:p>
    <w:p w:rsidR="00831110" w:rsidRDefault="00831110" w:rsidP="00831110">
      <w:r w:rsidRPr="0050781D">
        <w:rPr>
          <w:b/>
        </w:rPr>
        <w:t>17.8</w:t>
      </w:r>
      <w:r>
        <w:t xml:space="preserve"> Each member shall, within seven days after the receipt of the answer books, return them duly marked to the Controller of Examinations along with the award list. </w:t>
      </w:r>
    </w:p>
    <w:p w:rsidR="00831110" w:rsidRDefault="00831110" w:rsidP="00831110">
      <w:r w:rsidRPr="0050781D">
        <w:rPr>
          <w:b/>
        </w:rPr>
        <w:t>17.9</w:t>
      </w:r>
      <w:r>
        <w:t xml:space="preserve"> To pass the written examination a student must secure 65% marks in each paper separately. </w:t>
      </w:r>
    </w:p>
    <w:p w:rsidR="00831110" w:rsidRDefault="00831110" w:rsidP="00831110">
      <w:r w:rsidRPr="0050781D">
        <w:rPr>
          <w:b/>
        </w:rPr>
        <w:t>17.10</w:t>
      </w:r>
      <w:r>
        <w:t xml:space="preserve"> If a student fails in two or more papers, she will be re-examined in all the papers. In case a student fails in one paper, she can re-appear only in the failed paper but only once within two semesters.</w:t>
      </w:r>
    </w:p>
    <w:p w:rsidR="00831110" w:rsidRPr="0050781D" w:rsidRDefault="00831110" w:rsidP="00831110">
      <w:pPr>
        <w:rPr>
          <w:b/>
          <w:sz w:val="24"/>
          <w:szCs w:val="24"/>
        </w:rPr>
      </w:pPr>
      <w:r w:rsidRPr="0050781D">
        <w:rPr>
          <w:b/>
          <w:sz w:val="24"/>
          <w:szCs w:val="24"/>
        </w:rPr>
        <w:t>18. THESIS SUBMISSION AND DEFENSE</w:t>
      </w:r>
    </w:p>
    <w:p w:rsidR="00831110" w:rsidRDefault="00831110" w:rsidP="00831110">
      <w:r>
        <w:t xml:space="preserve"> After qualifying the comprehensive examination (both written and oral parts) a student has to defend her PhD synopsis following the under mentioned procedure </w:t>
      </w:r>
    </w:p>
    <w:p w:rsidR="00831110" w:rsidRDefault="00831110" w:rsidP="00831110">
      <w:r>
        <w:lastRenderedPageBreak/>
        <w:t>• When the student is prepared to defend her synopsis (after synopsis scrutiny), the concerned supervisor will approach the Chairperson/ Incharge of her department for the same.</w:t>
      </w:r>
    </w:p>
    <w:p w:rsidR="00831110" w:rsidRDefault="00831110" w:rsidP="00831110">
      <w:r>
        <w:t>The Chairperson/ Inchagre will notify the time, date and venue of the synopsis defence along with the Name of student and title of the synopsis.</w:t>
      </w:r>
    </w:p>
    <w:p w:rsidR="00831110" w:rsidRDefault="00831110" w:rsidP="00831110">
      <w:r>
        <w:t>• The copies of the notification are to be sent to the Vice Chancellor, Coordinator of the faculty, Director Advanced Studies, Controller of Examinations and Notice Board (for all interested students).</w:t>
      </w:r>
    </w:p>
    <w:p w:rsidR="00831110" w:rsidRDefault="00831110" w:rsidP="00831110">
      <w:r>
        <w:t>• All PhD synopsis defence should be in the presence of Supervisory Committee and Chairperson of the department, Deans/Coordinators (or their nominee), Director Advanced Studies (or her nominee), Faculty members and senior students.</w:t>
      </w:r>
    </w:p>
    <w:p w:rsidR="00831110" w:rsidRDefault="00831110" w:rsidP="00831110">
      <w:r>
        <w:t>• After the successful defence the Chairperson will notify to the DAS that the student (her name) has successfully defended the synopsis (entitled) along with the attendance sheets.</w:t>
      </w:r>
    </w:p>
    <w:p w:rsidR="00831110" w:rsidRDefault="00831110" w:rsidP="00831110">
      <w:r>
        <w:t>• The final notification will be made by the Director Advanced Studies.</w:t>
      </w:r>
    </w:p>
    <w:p w:rsidR="00831110" w:rsidRDefault="00831110" w:rsidP="00831110">
      <w:r>
        <w:t>• In case a student fails to defend, the Chairperson will notify the same and also notify the next date, time and venue of defence.</w:t>
      </w:r>
    </w:p>
    <w:p w:rsidR="00831110" w:rsidRDefault="00831110" w:rsidP="00831110">
      <w:r>
        <w:t>•The synopsis defence has no credit hours and no course code.</w:t>
      </w:r>
    </w:p>
    <w:p w:rsidR="00831110" w:rsidRDefault="00831110" w:rsidP="00831110">
      <w:r>
        <w:t>A candidate who has passed the comprehensive examination shall be allowed to submit thesis. But, before submission, she will have to defend thesis, at University level through video conference. This presentation shall be evaluated by the Supervisory Committee and if found acceptable, the final submission may be allowed.</w:t>
      </w:r>
    </w:p>
    <w:p w:rsidR="00831110" w:rsidRPr="003E02E3" w:rsidRDefault="00831110" w:rsidP="00831110">
      <w:pPr>
        <w:rPr>
          <w:b/>
          <w:sz w:val="24"/>
          <w:szCs w:val="24"/>
        </w:rPr>
      </w:pPr>
      <w:r w:rsidRPr="003E02E3">
        <w:rPr>
          <w:b/>
          <w:sz w:val="24"/>
          <w:szCs w:val="24"/>
        </w:rPr>
        <w:t>SUBMISSION AND EVALUATION PROCEDURE OF THESIS</w:t>
      </w:r>
    </w:p>
    <w:p w:rsidR="00831110" w:rsidRDefault="00831110" w:rsidP="00831110">
      <w:r w:rsidRPr="003E02E3">
        <w:rPr>
          <w:b/>
        </w:rPr>
        <w:t>18.2</w:t>
      </w:r>
      <w:r>
        <w:t xml:space="preserve"> The thesis shall be completed according to the guidelines approved by the Board of Advanced Studies and Research and shall be submitted to the office of the Director Advanced Studies within 90 days after the termination of the semester.</w:t>
      </w:r>
    </w:p>
    <w:p w:rsidR="00831110" w:rsidRDefault="00831110" w:rsidP="00831110">
      <w:r w:rsidRPr="003E02E3">
        <w:rPr>
          <w:b/>
        </w:rPr>
        <w:t>18.3</w:t>
      </w:r>
      <w:r>
        <w:t xml:space="preserve"> A student shall be entitled to submit thesis for examination after she has qualified the approved courses work, qualified the comprehensive examination written and oral and has also fulfilled the residential requirements. She is required to submit thesis examination fee before the submission of semi-final thesis.</w:t>
      </w:r>
    </w:p>
    <w:p w:rsidR="00831110" w:rsidRDefault="00831110" w:rsidP="00831110">
      <w:r w:rsidRPr="003E02E3">
        <w:rPr>
          <w:b/>
        </w:rPr>
        <w:t>18.4</w:t>
      </w:r>
      <w:r>
        <w:t xml:space="preserve"> The thesis shall be prepared according to the guidelines approved by the Advanced Studies and shall be submitted to the office of the Director Advanced Studies</w:t>
      </w:r>
    </w:p>
    <w:p w:rsidR="00831110" w:rsidRDefault="00831110" w:rsidP="00831110">
      <w:r w:rsidRPr="003E02E3">
        <w:rPr>
          <w:b/>
        </w:rPr>
        <w:t>18.5</w:t>
      </w:r>
      <w:r>
        <w:t xml:space="preserve"> The colour of hard bound cover of Ph.D. Programme should be dark green with title superimposed in golden.</w:t>
      </w:r>
    </w:p>
    <w:p w:rsidR="00831110" w:rsidRDefault="00831110" w:rsidP="00831110">
      <w:r w:rsidRPr="003E02E3">
        <w:rPr>
          <w:b/>
        </w:rPr>
        <w:lastRenderedPageBreak/>
        <w:t>18.6</w:t>
      </w:r>
      <w:r>
        <w:t xml:space="preserve"> The thesis duly certified by the Supervisory Committee that the contents and form of the thesis are satisfactory for submission shall be sent to the external examiner by the office of the Controller of Examinations (CE) for evaluation.</w:t>
      </w:r>
    </w:p>
    <w:p w:rsidR="00831110" w:rsidRDefault="00831110" w:rsidP="00831110">
      <w:r w:rsidRPr="003E02E3">
        <w:rPr>
          <w:b/>
        </w:rPr>
        <w:t>18.7</w:t>
      </w:r>
      <w:r>
        <w:t xml:space="preserve"> Two examiners as first choice and two as an alternate in case of being unable to get consent for thesis examination out of the panel of fifteen experts (Ten experts from foreign and five from Pakistan) recommended by the respective Board of Studies shall be appointed by the Vice Chancellor for the evaluation of thesis. The panel of experts should represent at least 4 Technologically/Academically Advanced Countries.</w:t>
      </w:r>
    </w:p>
    <w:p w:rsidR="00831110" w:rsidRDefault="00831110" w:rsidP="00831110">
      <w:r w:rsidRPr="003E02E3">
        <w:rPr>
          <w:b/>
        </w:rPr>
        <w:t>18.8</w:t>
      </w:r>
      <w:r>
        <w:t xml:space="preserve"> The Controller of Examinations shall get the thesis evaluated within four months after the date of submission / re-submission of thesis to her office. Any delay beyond three months must be brought to the notice of the Vice Chancellor.</w:t>
      </w:r>
    </w:p>
    <w:p w:rsidR="00831110" w:rsidRDefault="00831110" w:rsidP="00831110">
      <w:r w:rsidRPr="003E02E3">
        <w:rPr>
          <w:b/>
        </w:rPr>
        <w:t>18.9</w:t>
      </w:r>
      <w:r>
        <w:t xml:space="preserve"> The thesis must be an original and scholarly contribution to the knowledge of the candidate’s chosen field of study.</w:t>
      </w:r>
    </w:p>
    <w:p w:rsidR="00831110" w:rsidRDefault="00831110" w:rsidP="00831110">
      <w:r w:rsidRPr="003E02E3">
        <w:rPr>
          <w:b/>
        </w:rPr>
        <w:t>18.10</w:t>
      </w:r>
      <w:r>
        <w:t xml:space="preserve"> Each External Examiner shall explicitly state in her report:</w:t>
      </w:r>
    </w:p>
    <w:p w:rsidR="00831110" w:rsidRDefault="00831110" w:rsidP="00831110">
      <w:r w:rsidRPr="003E02E3">
        <w:rPr>
          <w:b/>
        </w:rPr>
        <w:t>a)</w:t>
      </w:r>
      <w:r>
        <w:t xml:space="preserve"> Whether or not the thesis is of sufficient merit to justify the award of Ph.D. Degree to the candidate.</w:t>
      </w:r>
    </w:p>
    <w:p w:rsidR="00831110" w:rsidRDefault="00831110" w:rsidP="00831110">
      <w:r w:rsidRPr="003E02E3">
        <w:rPr>
          <w:b/>
        </w:rPr>
        <w:t>b)</w:t>
      </w:r>
      <w:r>
        <w:t xml:space="preserve"> Whether the candidate should be allowed to revise and re-submit her thesis. In the </w:t>
      </w:r>
      <w:proofErr w:type="spellStart"/>
      <w:r>
        <w:t>later</w:t>
      </w:r>
      <w:proofErr w:type="spellEnd"/>
      <w:r>
        <w:t xml:space="preserve"> case the broad lines on which the thesis should be revised must be clearly stated.</w:t>
      </w:r>
    </w:p>
    <w:p w:rsidR="00831110" w:rsidRDefault="00831110" w:rsidP="00831110">
      <w:r w:rsidRPr="003E02E3">
        <w:rPr>
          <w:b/>
        </w:rPr>
        <w:t>18.11</w:t>
      </w:r>
      <w:r>
        <w:t xml:space="preserve"> If both the examiners approve the thesis, the candidate shall be recommended for the award of the degree and Viva examination.</w:t>
      </w:r>
    </w:p>
    <w:p w:rsidR="00831110" w:rsidRDefault="00831110" w:rsidP="00831110">
      <w:r w:rsidRPr="003E02E3">
        <w:rPr>
          <w:b/>
        </w:rPr>
        <w:t>18.12</w:t>
      </w:r>
      <w:r>
        <w:t xml:space="preserve"> A Ph.D. candidate is obliged to submit three copies of her Ph.D. thesis for evaluation.</w:t>
      </w:r>
    </w:p>
    <w:p w:rsidR="00831110" w:rsidRDefault="00831110" w:rsidP="00831110">
      <w:r w:rsidRPr="003E02E3">
        <w:rPr>
          <w:b/>
        </w:rPr>
        <w:t>18.13</w:t>
      </w:r>
      <w:r>
        <w:t xml:space="preserve"> A summary be added showing annotated replies as also verified by the concerned Chairperson /Director.</w:t>
      </w:r>
    </w:p>
    <w:p w:rsidR="00831110" w:rsidRDefault="00831110" w:rsidP="00831110">
      <w:r w:rsidRPr="003E02E3">
        <w:rPr>
          <w:b/>
        </w:rPr>
        <w:t>18.14</w:t>
      </w:r>
      <w:r>
        <w:t xml:space="preserve"> The Ph.D. thesis will be placed in the office of the Chairperson/Incharge of the concerned department for one week prior to its submission for foreign evaluation. The suggestion received if in order will be incorporated through the Supervisory Committee.</w:t>
      </w:r>
    </w:p>
    <w:p w:rsidR="00831110" w:rsidRDefault="00831110" w:rsidP="00831110">
      <w:r w:rsidRPr="003E02E3">
        <w:rPr>
          <w:b/>
        </w:rPr>
        <w:t>18.15</w:t>
      </w:r>
      <w:r>
        <w:t xml:space="preserve"> If both the examiners reject thesis, the candidate shall be declared as failed. However, the Advanced Studies and Research Board may allow a student to re-conduct her research and re-submit her thesis on a new topic as recommended by her Supervisory Committee. This facility would be available only once within the period of residential requirements i.e. 10-14 semesters.</w:t>
      </w:r>
    </w:p>
    <w:p w:rsidR="00831110" w:rsidRDefault="00831110" w:rsidP="00831110">
      <w:r w:rsidRPr="003E02E3">
        <w:rPr>
          <w:b/>
        </w:rPr>
        <w:t>18.16</w:t>
      </w:r>
      <w:r>
        <w:t xml:space="preserve"> If one of the examiners approves the thesis and the other rejects it, it shall be sent to a third examiner, for evaluation. If the third examiner approves the thesis, the candidate shall be recommended for the award of the degree, otherwise she shall be declared as failed.</w:t>
      </w:r>
    </w:p>
    <w:p w:rsidR="00831110" w:rsidRDefault="00831110" w:rsidP="00831110">
      <w:r w:rsidRPr="003E02E3">
        <w:rPr>
          <w:b/>
        </w:rPr>
        <w:lastRenderedPageBreak/>
        <w:t>18.17</w:t>
      </w:r>
      <w:r>
        <w:t xml:space="preserve"> If one of the examiners approves the thesis and other is of the view that it is not acceptable in the form in which it has been presented but requires revision, the following procedure shall be followed:</w:t>
      </w:r>
    </w:p>
    <w:p w:rsidR="00831110" w:rsidRDefault="00831110" w:rsidP="00831110">
      <w:r w:rsidRPr="003E02E3">
        <w:rPr>
          <w:b/>
        </w:rPr>
        <w:t>(i)</w:t>
      </w:r>
      <w:r>
        <w:t xml:space="preserve"> The Supervisory Committee of the candidate may either:</w:t>
      </w:r>
    </w:p>
    <w:p w:rsidR="00831110" w:rsidRDefault="00831110" w:rsidP="00831110">
      <w:r w:rsidRPr="003E02E3">
        <w:rPr>
          <w:b/>
        </w:rPr>
        <w:t>(a)</w:t>
      </w:r>
      <w:r>
        <w:t xml:space="preserve"> write to the examiners concerned explaining why it is not possible to revise the thesis and taking the position that it should be examined in its original form, or</w:t>
      </w:r>
    </w:p>
    <w:p w:rsidR="00831110" w:rsidRDefault="00831110" w:rsidP="00831110">
      <w:r w:rsidRPr="003E02E3">
        <w:rPr>
          <w:b/>
        </w:rPr>
        <w:t>(b)</w:t>
      </w:r>
      <w:r>
        <w:t xml:space="preserve"> If the views of the examiner were acceptable to the Committee, require the candidate to revise and re-submit the thesis within a period not exceeding two semesters, for re-evaluation.</w:t>
      </w:r>
    </w:p>
    <w:p w:rsidR="00831110" w:rsidRDefault="00831110" w:rsidP="00831110">
      <w:r w:rsidRPr="003E02E3">
        <w:rPr>
          <w:b/>
        </w:rPr>
        <w:t>(ii)</w:t>
      </w:r>
      <w:r>
        <w:t xml:space="preserve"> If the examiner approves the original thesis or the revised thesis, as the case may be, the candidate shall be recommended for the award of the degree.</w:t>
      </w:r>
    </w:p>
    <w:p w:rsidR="00831110" w:rsidRDefault="00831110" w:rsidP="00831110">
      <w:r w:rsidRPr="003E02E3">
        <w:rPr>
          <w:b/>
        </w:rPr>
        <w:t>(iii)</w:t>
      </w:r>
      <w:r>
        <w:t xml:space="preserve"> In case of disagreement between the Supervisory Committee and the examiner, the matter shall be referred to the Advanced Studies and Research Board which may suggest such action as it may consider expedient.</w:t>
      </w:r>
    </w:p>
    <w:p w:rsidR="00831110" w:rsidRDefault="00831110" w:rsidP="00831110">
      <w:r w:rsidRPr="003E02E3">
        <w:rPr>
          <w:b/>
        </w:rPr>
        <w:t>18.18</w:t>
      </w:r>
      <w:r>
        <w:t xml:space="preserve"> If both the examiners express the opinion that the thesis as presented, is not acceptable, but required revision the following procedure shall be adopted:</w:t>
      </w:r>
    </w:p>
    <w:p w:rsidR="00831110" w:rsidRDefault="00831110" w:rsidP="00831110">
      <w:r w:rsidRPr="003E02E3">
        <w:rPr>
          <w:b/>
        </w:rPr>
        <w:t>(i)</w:t>
      </w:r>
      <w:r>
        <w:t xml:space="preserve"> In case the lines, on which the examiners have suggested revision of the </w:t>
      </w:r>
      <w:proofErr w:type="gramStart"/>
      <w:r>
        <w:t>thesis</w:t>
      </w:r>
      <w:proofErr w:type="gramEnd"/>
      <w:r>
        <w:t xml:space="preserve"> are substantially the same and are acceptable to the Supervisory Committee, they shall call upon the candidate to revise the thesis on these lines and re-submit it within a period not exceeding two semesters, for re-evaluation. The revised thesis shall then be sent to the examiners.</w:t>
      </w:r>
    </w:p>
    <w:p w:rsidR="00831110" w:rsidRDefault="00831110" w:rsidP="00831110">
      <w:r w:rsidRPr="003E02E3">
        <w:rPr>
          <w:b/>
        </w:rPr>
        <w:t>(ii)</w:t>
      </w:r>
      <w:r>
        <w:t xml:space="preserve"> In case the lines on which the examiners have suggested revision are not acceptable to the Supervisory Committee, the matter shall be referred to the Advanced Studies and Research Board which may suggest such action as it may consider expedient.</w:t>
      </w:r>
    </w:p>
    <w:p w:rsidR="00831110" w:rsidRDefault="00831110" w:rsidP="00831110">
      <w:r w:rsidRPr="003E02E3">
        <w:rPr>
          <w:b/>
        </w:rPr>
        <w:t>(iii)</w:t>
      </w:r>
      <w:r>
        <w:t xml:space="preserve"> In case a candidate, who is required to revise and re-submit her thesis, does not do so within the period allowed, she shall be declared to have failed.</w:t>
      </w:r>
    </w:p>
    <w:p w:rsidR="00831110" w:rsidRDefault="00831110" w:rsidP="00831110">
      <w:r w:rsidRPr="00B85E69">
        <w:rPr>
          <w:b/>
        </w:rPr>
        <w:t>18.19</w:t>
      </w:r>
      <w:r>
        <w:t xml:space="preserve"> At least one published research paper in a HEC approved “X” category journal (Y in case of Social Sciences) is essential for the award of Ph.D. degree. The financial incentive to the teacher will be redeemable after the publication of the paper. The name of the authors must be from within the Supervisory Committee.</w:t>
      </w:r>
    </w:p>
    <w:p w:rsidR="00831110" w:rsidRDefault="00831110" w:rsidP="00831110">
      <w:r w:rsidRPr="00B85E69">
        <w:rPr>
          <w:b/>
        </w:rPr>
        <w:t>Note</w:t>
      </w:r>
      <w:proofErr w:type="gramStart"/>
      <w:r w:rsidRPr="00B85E69">
        <w:rPr>
          <w:b/>
        </w:rPr>
        <w:t>:-</w:t>
      </w:r>
      <w:proofErr w:type="gramEnd"/>
      <w:r w:rsidRPr="00B85E69">
        <w:rPr>
          <w:b/>
        </w:rPr>
        <w:t xml:space="preserve"> (i)</w:t>
      </w:r>
      <w:r>
        <w:t xml:space="preserve"> The expenditure to be incurred on research articles submitted to W category journals will be borne by the University.</w:t>
      </w:r>
    </w:p>
    <w:p w:rsidR="00831110" w:rsidRDefault="00831110" w:rsidP="00831110">
      <w:r w:rsidRPr="00B85E69">
        <w:rPr>
          <w:b/>
        </w:rPr>
        <w:t>(ii)</w:t>
      </w:r>
      <w:r>
        <w:t xml:space="preserve"> Finally approved three copies of hardbound Ph.D. thesis along with two CDs. one each for HEC and University Library shall be provided by the student.</w:t>
      </w:r>
    </w:p>
    <w:p w:rsidR="00831110" w:rsidRDefault="00831110" w:rsidP="00831110">
      <w:r w:rsidRPr="00B85E69">
        <w:rPr>
          <w:b/>
        </w:rPr>
        <w:lastRenderedPageBreak/>
        <w:t>18.20</w:t>
      </w:r>
      <w:r>
        <w:t xml:space="preserve"> If the thesis, submitted by a candidate for final evaluation, is proved to be copied / plagiarized, it will be liable to be rejected. The admission of such a candidate shall be cancelled and she will not be readmitted to Ph.D. under any circumstances.</w:t>
      </w:r>
    </w:p>
    <w:p w:rsidR="00831110" w:rsidRDefault="00831110" w:rsidP="00831110">
      <w:r w:rsidRPr="00B85E69">
        <w:rPr>
          <w:b/>
        </w:rPr>
        <w:t>18.21</w:t>
      </w:r>
      <w:r>
        <w:t xml:space="preserve"> If the thesis of a candidate is proved to be plagiarized after its evaluation and declaration of result, previous result of the candidate will be cancelled and she will be declared to have failed in thesis examination. Such a candidate shall not be re-admitted to Ph.D. under any circumstances.</w:t>
      </w:r>
    </w:p>
    <w:p w:rsidR="00831110" w:rsidRPr="00B85E69" w:rsidRDefault="00831110" w:rsidP="00831110">
      <w:pPr>
        <w:rPr>
          <w:b/>
        </w:rPr>
      </w:pPr>
      <w:r w:rsidRPr="00B85E69">
        <w:rPr>
          <w:b/>
        </w:rPr>
        <w:t>19. GENERAL REGULATIONS</w:t>
      </w:r>
    </w:p>
    <w:p w:rsidR="00831110" w:rsidRDefault="00831110" w:rsidP="00831110">
      <w:r w:rsidRPr="00B85E69">
        <w:rPr>
          <w:b/>
        </w:rPr>
        <w:t>19.1</w:t>
      </w:r>
      <w:r>
        <w:t xml:space="preserve"> The maximum number of </w:t>
      </w:r>
      <w:proofErr w:type="spellStart"/>
      <w:r>
        <w:t>Ph.D</w:t>
      </w:r>
      <w:proofErr w:type="spellEnd"/>
      <w:r>
        <w:t xml:space="preserve"> students under the supervision of a full time faculty member will be 5 which may be increased to 8 under special circumstances in certain teaching departments subject to prior approval of HEC</w:t>
      </w:r>
    </w:p>
    <w:p w:rsidR="00831110" w:rsidRDefault="00831110" w:rsidP="00831110">
      <w:r w:rsidRPr="00B85E69">
        <w:rPr>
          <w:b/>
        </w:rPr>
        <w:t>19.2</w:t>
      </w:r>
      <w:r>
        <w:t xml:space="preserve"> There should be at least three relevant full time Ph.D. Faculty members to launch the Ph.D. Programme.</w:t>
      </w:r>
    </w:p>
    <w:p w:rsidR="00831110" w:rsidRDefault="00831110" w:rsidP="00831110">
      <w:r w:rsidRPr="00B85E69">
        <w:rPr>
          <w:b/>
        </w:rPr>
        <w:t>19.3</w:t>
      </w:r>
      <w:r>
        <w:t xml:space="preserve"> A candidate who has fulfilled all the requirements prescribed for the course shall be awarded the Degree of Doctor of Philosophy.</w:t>
      </w:r>
    </w:p>
    <w:p w:rsidR="00831110" w:rsidRPr="00B85E69" w:rsidRDefault="00831110" w:rsidP="00831110">
      <w:pPr>
        <w:rPr>
          <w:b/>
          <w:sz w:val="24"/>
          <w:szCs w:val="24"/>
        </w:rPr>
      </w:pPr>
      <w:r w:rsidRPr="00B85E69">
        <w:rPr>
          <w:b/>
          <w:sz w:val="24"/>
          <w:szCs w:val="24"/>
        </w:rPr>
        <w:t>20. PROCEDURE FOR DEFENDING THESIS</w:t>
      </w:r>
    </w:p>
    <w:p w:rsidR="00831110" w:rsidRDefault="00831110" w:rsidP="00831110">
      <w:r w:rsidRPr="00B85E69">
        <w:rPr>
          <w:b/>
        </w:rPr>
        <w:t>20.1</w:t>
      </w:r>
      <w:r>
        <w:t xml:space="preserve"> While defending PhD thesis by a PhD scholar in the absence of Co-supervisor/ Member, the Chairperson of the Department/Director of the</w:t>
      </w:r>
    </w:p>
    <w:p w:rsidR="00831110" w:rsidRDefault="00831110" w:rsidP="00831110">
      <w:r>
        <w:t>Institute in which student is enrolled will sign on behalf of co-supervisor or member. Note: (In case the Chairperson of Supervisory Committee is also a Chairperson of Teaching Department or Director of Institute and is on leave (within country) he must attend the PhD thesis defense and a date in this regard shall be fixed with his/her consultation.</w:t>
      </w:r>
    </w:p>
    <w:p w:rsidR="00831110" w:rsidRDefault="00831110" w:rsidP="00831110">
      <w:r w:rsidRPr="00B85E69">
        <w:rPr>
          <w:b/>
        </w:rPr>
        <w:t>20.2</w:t>
      </w:r>
      <w:r>
        <w:t xml:space="preserve"> For “Minor Change” in the title of the synopsis/thesis, a letter from the Supervisory Committee of the student, will serve the purpose.</w:t>
      </w:r>
    </w:p>
    <w:p w:rsidR="00831110" w:rsidRDefault="00831110" w:rsidP="00831110">
      <w:r w:rsidRPr="00B85E69">
        <w:rPr>
          <w:b/>
        </w:rPr>
        <w:t>20.3</w:t>
      </w:r>
      <w:r>
        <w:t xml:space="preserve"> In case of major change, the student will have to defend it again at University level and evaluated by the Supervisory Committee.</w:t>
      </w:r>
    </w:p>
    <w:p w:rsidR="00831110" w:rsidRDefault="00831110" w:rsidP="00831110">
      <w:r w:rsidRPr="00B85E69">
        <w:rPr>
          <w:b/>
        </w:rPr>
        <w:t>20.4</w:t>
      </w:r>
      <w:r>
        <w:t xml:space="preserve"> The student who enrolls extra semesters beyond the minimum residential period (six semesters) will have to pay full semester fee for each and every extra semester.</w:t>
      </w:r>
    </w:p>
    <w:p w:rsidR="00831110" w:rsidRDefault="00831110" w:rsidP="00831110">
      <w:r w:rsidRPr="00B85E69">
        <w:rPr>
          <w:b/>
        </w:rPr>
        <w:t>(i)</w:t>
      </w:r>
      <w:r>
        <w:t xml:space="preserve"> The students who will enroll 9thand 10thsemester in their Ph.D. </w:t>
      </w:r>
      <w:proofErr w:type="spellStart"/>
      <w:r>
        <w:t>programme</w:t>
      </w:r>
      <w:proofErr w:type="spellEnd"/>
      <w:r>
        <w:t xml:space="preserve"> will not be allowed hostel accommodation.</w:t>
      </w:r>
    </w:p>
    <w:p w:rsidR="00831110" w:rsidRDefault="00831110" w:rsidP="00831110">
      <w:r w:rsidRPr="00B85E69">
        <w:rPr>
          <w:b/>
        </w:rPr>
        <w:t>(ii)</w:t>
      </w:r>
      <w:r>
        <w:t xml:space="preserve"> After submission of the thesis, the students will not be allowed to stay in the University hostels.</w:t>
      </w:r>
    </w:p>
    <w:p w:rsidR="00831110" w:rsidRDefault="00831110" w:rsidP="00831110"/>
    <w:p w:rsidR="00355688" w:rsidRDefault="00831110">
      <w:bookmarkStart w:id="0" w:name="_GoBack"/>
      <w:bookmarkEnd w:id="0"/>
    </w:p>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p w:rsidR="00831110" w:rsidRDefault="00831110"/>
    <w:sectPr w:rsidR="00831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110"/>
    <w:rsid w:val="006A206F"/>
    <w:rsid w:val="00831110"/>
    <w:rsid w:val="00CE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2586</Words>
  <Characters>14744</Characters>
  <Application>Microsoft Office Word</Application>
  <DocSecurity>0</DocSecurity>
  <Lines>122</Lines>
  <Paragraphs>34</Paragraphs>
  <ScaleCrop>false</ScaleCrop>
  <Company/>
  <LinksUpToDate>false</LinksUpToDate>
  <CharactersWithSpaces>17296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GCWUF</dc:creator>
  <cp:lastModifiedBy>GCWUF</cp:lastModifiedBy>
  <cp:revision>1</cp:revision>
  <dcterms:created xsi:type="dcterms:W3CDTF">2021-01-27T10:34:00Z</dcterms:created>
  <dcterms:modified xsi:type="dcterms:W3CDTF">2021-01-27T10:34:00Z</dcterms:modified>
</cp:coreProperties>
</file>